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94234D"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7532D7">
            <w:pPr>
              <w:rPr>
                <w:rFonts w:ascii="Arial Narrow" w:hAnsi="Arial Narrow"/>
                <w:b/>
              </w:rPr>
            </w:pPr>
            <w:r>
              <w:rPr>
                <w:rFonts w:ascii="Arial Narrow" w:hAnsi="Arial Narrow"/>
                <w:b/>
              </w:rPr>
              <w:t xml:space="preserve">Lesson Title: </w:t>
            </w:r>
            <w:r w:rsidR="007532D7">
              <w:rPr>
                <w:rFonts w:ascii="Arial Narrow" w:hAnsi="Arial Narrow"/>
              </w:rPr>
              <w:t>Sea Floor Spreading and Tectonic Plates</w:t>
            </w:r>
          </w:p>
        </w:tc>
      </w:tr>
      <w:tr w:rsidR="0094234D"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7532D7">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xml:space="preserve">: </w:t>
            </w:r>
            <w:r w:rsidR="007532D7">
              <w:rPr>
                <w:rFonts w:ascii="Arial Narrow" w:hAnsi="Arial Narrow"/>
              </w:rPr>
              <w:t>Earth</w:t>
            </w:r>
            <w:r w:rsidRPr="002C5AB6">
              <w:rPr>
                <w:rFonts w:ascii="Arial Narrow" w:hAnsi="Arial Narrow"/>
              </w:rPr>
              <w:t xml:space="preserve"> Science/</w:t>
            </w:r>
            <w:r w:rsidR="007532D7">
              <w:rPr>
                <w:rFonts w:ascii="Arial Narrow" w:hAnsi="Arial Narrow"/>
              </w:rPr>
              <w:t>7</w:t>
            </w:r>
            <w:r w:rsidRPr="00913523">
              <w:rPr>
                <w:rFonts w:ascii="Arial Narrow" w:hAnsi="Arial Narrow"/>
                <w:vertAlign w:val="superscript"/>
              </w:rPr>
              <w:t>th</w:t>
            </w:r>
            <w:r>
              <w:rPr>
                <w:rFonts w:ascii="Arial Narrow" w:hAnsi="Arial Narrow"/>
              </w:rPr>
              <w:t xml:space="preserve"> grade</w:t>
            </w:r>
          </w:p>
        </w:tc>
      </w:tr>
      <w:tr w:rsidR="0094234D"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Pr>
                <w:rFonts w:ascii="Arial Narrow" w:hAnsi="Arial Narrow"/>
                <w:b/>
              </w:rPr>
              <w:t>Introduction:</w:t>
            </w:r>
          </w:p>
          <w:p w:rsidR="0094234D" w:rsidRPr="00614A08" w:rsidRDefault="007532D7" w:rsidP="007B6A2D">
            <w:pPr>
              <w:rPr>
                <w:rFonts w:ascii="Arial Narrow" w:hAnsi="Arial Narrow"/>
              </w:rPr>
            </w:pPr>
            <w:r>
              <w:rPr>
                <w:rFonts w:ascii="Arial Narrow" w:hAnsi="Arial Narrow"/>
              </w:rPr>
              <w:t>Create a model to illustrate geologic processes responsible for changes in the Earth’s Crust</w:t>
            </w:r>
          </w:p>
        </w:tc>
      </w:tr>
      <w:tr w:rsidR="0094234D"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7532D7">
            <w:pPr>
              <w:rPr>
                <w:rFonts w:ascii="Arial Narrow" w:hAnsi="Arial Narrow"/>
                <w:b/>
              </w:rPr>
            </w:pPr>
            <w:r>
              <w:rPr>
                <w:rFonts w:ascii="Arial Narrow" w:hAnsi="Arial Narrow"/>
                <w:b/>
              </w:rPr>
              <w:t>Lesson Length:</w:t>
            </w:r>
            <w:r w:rsidR="007532D7">
              <w:rPr>
                <w:rFonts w:ascii="Arial Narrow" w:hAnsi="Arial Narrow"/>
              </w:rPr>
              <w:t xml:space="preserve"> 1 hour</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C70A0C" w:rsidRDefault="0094234D" w:rsidP="00E808F3">
            <w:pPr>
              <w:rPr>
                <w:rFonts w:ascii="Arial Narrow" w:hAnsi="Arial Narrow"/>
                <w:b/>
              </w:rPr>
            </w:pPr>
            <w:r w:rsidRPr="00C70A0C">
              <w:rPr>
                <w:rFonts w:ascii="Arial Narrow" w:hAnsi="Arial Narrow"/>
                <w:b/>
              </w:rPr>
              <w:t>Materials:</w:t>
            </w:r>
          </w:p>
          <w:p w:rsidR="0094234D" w:rsidRPr="009F0BB9" w:rsidRDefault="007532D7" w:rsidP="009F0BB9">
            <w:pPr>
              <w:ind w:firstLine="720"/>
              <w:rPr>
                <w:rFonts w:ascii="Arial Narrow" w:hAnsi="Arial Narrow"/>
              </w:rPr>
            </w:pPr>
            <w:r>
              <w:rPr>
                <w:rFonts w:ascii="Arial Narrow" w:hAnsi="Arial Narrow"/>
              </w:rPr>
              <w:t>2 magic markers, 2 pieces of legal or computer paper</w:t>
            </w:r>
          </w:p>
        </w:tc>
      </w:tr>
      <w:tr w:rsidR="0094234D"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C70A0C" w:rsidRDefault="0094234D" w:rsidP="00E808F3">
            <w:pPr>
              <w:rPr>
                <w:rFonts w:ascii="Arial Narrow" w:hAnsi="Arial Narrow"/>
                <w:b/>
              </w:rPr>
            </w:pPr>
            <w:r w:rsidRPr="00C70A0C">
              <w:rPr>
                <w:rFonts w:ascii="Arial Narrow" w:hAnsi="Arial Narrow"/>
                <w:b/>
              </w:rPr>
              <w:t>Lesson Overview:</w:t>
            </w:r>
          </w:p>
          <w:p w:rsidR="0094234D" w:rsidRPr="00C70A0C" w:rsidRDefault="007532D7" w:rsidP="007532D7">
            <w:pPr>
              <w:rPr>
                <w:rFonts w:ascii="Arial Narrow" w:hAnsi="Arial Narrow"/>
                <w:b/>
              </w:rPr>
            </w:pPr>
            <w:r>
              <w:rPr>
                <w:rFonts w:ascii="Arial Narrow" w:hAnsi="Arial Narrow"/>
              </w:rPr>
              <w:t xml:space="preserve">This activity allows students to build a simplified model showing how sea floors spread to create the land features on Earth. </w:t>
            </w:r>
          </w:p>
        </w:tc>
      </w:tr>
      <w:tr w:rsidR="0094234D"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1D7AD0">
            <w:pPr>
              <w:rPr>
                <w:rFonts w:ascii="Arial Narrow" w:hAnsi="Arial Narrow"/>
                <w:b/>
              </w:rPr>
            </w:pPr>
            <w:smartTag w:uri="urn:schemas-microsoft-com:office:smarttags" w:element="place">
              <w:smartTag w:uri="urn:schemas-microsoft-com:office:smarttags" w:element="State">
                <w:r>
                  <w:rPr>
                    <w:rFonts w:ascii="Arial Narrow" w:hAnsi="Arial Narrow"/>
                    <w:b/>
                  </w:rPr>
                  <w:t>Tennessee</w:t>
                </w:r>
              </w:smartTag>
            </w:smartTag>
            <w:r>
              <w:rPr>
                <w:rFonts w:ascii="Arial Narrow" w:hAnsi="Arial Narrow"/>
                <w:b/>
              </w:rPr>
              <w:t xml:space="preserve"> Standards:</w:t>
            </w:r>
          </w:p>
          <w:p w:rsidR="007532D7" w:rsidRPr="007532D7" w:rsidRDefault="007532D7" w:rsidP="007532D7">
            <w:pPr>
              <w:spacing w:after="120"/>
              <w:rPr>
                <w:rFonts w:ascii="Arial Narrow" w:hAnsi="Arial Narrow"/>
              </w:rPr>
            </w:pPr>
            <w:r w:rsidRPr="007532D7">
              <w:rPr>
                <w:rFonts w:ascii="Arial Narrow" w:hAnsi="Arial Narrow"/>
              </w:rPr>
              <w:t xml:space="preserve">GLE 0707.7.3 </w:t>
            </w:r>
            <w:r w:rsidRPr="007532D7">
              <w:rPr>
                <w:rFonts w:ascii="Arial Narrow" w:hAnsi="Arial Narrow"/>
              </w:rPr>
              <w:tab/>
              <w:t>Analyze the characteristics of the earth’s layers and the location of the major plates.</w:t>
            </w:r>
          </w:p>
          <w:p w:rsidR="0094234D" w:rsidRPr="00614A08" w:rsidRDefault="007532D7" w:rsidP="00E808F3">
            <w:pPr>
              <w:rPr>
                <w:rFonts w:ascii="Arial Narrow" w:hAnsi="Arial Narrow"/>
                <w:b/>
              </w:rPr>
            </w:pPr>
            <w:r w:rsidRPr="007532D7">
              <w:rPr>
                <w:rFonts w:ascii="Arial Narrow" w:hAnsi="Arial Narrow"/>
              </w:rPr>
              <w:t xml:space="preserve">GLE 0707.7.4 </w:t>
            </w:r>
            <w:r w:rsidRPr="007532D7">
              <w:rPr>
                <w:rFonts w:ascii="Arial Narrow" w:hAnsi="Arial Narrow"/>
              </w:rPr>
              <w:tab/>
              <w:t>Explain how earthquakes, mountain building, volcanoes, and sea floor spreading are associated with movements of the earth’s major plates.</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sidRPr="004C232B">
              <w:rPr>
                <w:rFonts w:ascii="Arial Narrow" w:hAnsi="Arial Narrow"/>
                <w:b/>
              </w:rPr>
              <w:t>Lesson objective(s)</w:t>
            </w:r>
            <w:r>
              <w:rPr>
                <w:rFonts w:ascii="Arial Narrow" w:hAnsi="Arial Narrow"/>
                <w:b/>
              </w:rPr>
              <w:t>:</w:t>
            </w:r>
          </w:p>
          <w:p w:rsidR="0094234D" w:rsidRPr="009B008E" w:rsidRDefault="007532D7" w:rsidP="007532D7">
            <w:pPr>
              <w:pStyle w:val="ListParagraph"/>
              <w:ind w:left="0"/>
              <w:rPr>
                <w:rFonts w:ascii="Arial Narrow" w:hAnsi="Arial Narrow"/>
              </w:rPr>
            </w:pPr>
            <w:r w:rsidRPr="009B008E">
              <w:rPr>
                <w:rFonts w:ascii="Arial Narrow" w:hAnsi="Arial Narrow"/>
              </w:rPr>
              <w:t>To help understand the concept of differing magnetic directions</w:t>
            </w:r>
            <w:r w:rsidR="009B008E">
              <w:rPr>
                <w:rFonts w:ascii="Arial Narrow" w:hAnsi="Arial Narrow"/>
              </w:rPr>
              <w:t xml:space="preserve"> as evidence of sea floor spreading over time</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E808F3">
            <w:pPr>
              <w:rPr>
                <w:rFonts w:ascii="Arial Narrow" w:hAnsi="Arial Narrow"/>
                <w:b/>
              </w:rPr>
            </w:pPr>
            <w:r w:rsidRPr="004C232B">
              <w:rPr>
                <w:rFonts w:ascii="Arial Narrow" w:hAnsi="Arial Narrow"/>
                <w:b/>
              </w:rPr>
              <w:t>ENGAGEMENT</w:t>
            </w:r>
          </w:p>
          <w:p w:rsidR="00E90722" w:rsidRDefault="00E90722"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 xml:space="preserve">Ask students how our landmasses got to be the way they are today. Some answers will include weathering, erosion, sediment deposits, etc. We are looking for any answers to do with tectonic plates and sea floor spreading. </w:t>
            </w:r>
          </w:p>
          <w:p w:rsidR="0094234D" w:rsidRDefault="009B008E"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Ask students to visualize what they think the ocean floor looks like</w:t>
            </w:r>
            <w:r w:rsidR="00E90722">
              <w:rPr>
                <w:rFonts w:ascii="Arial Narrow" w:hAnsi="Arial Narrow"/>
                <w:sz w:val="24"/>
                <w:szCs w:val="24"/>
              </w:rPr>
              <w:t>. After they give their ideas, show them a map of the ocean floor.</w:t>
            </w:r>
          </w:p>
          <w:p w:rsidR="00E90722" w:rsidRPr="009367BE" w:rsidRDefault="00E90722"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 xml:space="preserve">Ask students if they notice any patterns. Also, what technologies might be used to map the sea </w:t>
            </w:r>
            <w:r w:rsidR="0040750C">
              <w:rPr>
                <w:rFonts w:ascii="Arial Narrow" w:hAnsi="Arial Narrow"/>
                <w:sz w:val="24"/>
                <w:szCs w:val="24"/>
              </w:rPr>
              <w:t>floor?</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112581" w:rsidRDefault="0094234D" w:rsidP="00112581">
            <w:pPr>
              <w:rPr>
                <w:rFonts w:ascii="Arial Narrow" w:hAnsi="Arial Narrow"/>
                <w:b/>
              </w:rPr>
            </w:pPr>
            <w:r w:rsidRPr="004C232B">
              <w:rPr>
                <w:rFonts w:ascii="Arial Narrow" w:hAnsi="Arial Narrow"/>
                <w:b/>
              </w:rPr>
              <w:t>EXPLORATION</w:t>
            </w:r>
          </w:p>
          <w:p w:rsidR="0094234D" w:rsidRDefault="00E90722" w:rsidP="00E808F3">
            <w:pPr>
              <w:numPr>
                <w:ilvl w:val="0"/>
                <w:numId w:val="3"/>
              </w:numPr>
              <w:rPr>
                <w:rFonts w:ascii="Arial Narrow" w:hAnsi="Arial Narrow"/>
              </w:rPr>
            </w:pPr>
            <w:r>
              <w:rPr>
                <w:rFonts w:ascii="Arial Narrow" w:hAnsi="Arial Narrow"/>
              </w:rPr>
              <w:t>Students will be paired in groups of 3 or 4. Each group will have 2 pieces of paper and a marker</w:t>
            </w:r>
            <w:r w:rsidR="0040750C">
              <w:rPr>
                <w:rFonts w:ascii="Arial Narrow" w:hAnsi="Arial Narrow"/>
              </w:rPr>
              <w:t xml:space="preserve"> (or 2). Each group will move 2 desks to face each other and have the pages pressed together in between the desk tops. 2 students will pull a page and draw it back toward them on the desk top. The third student will color in the crevice where the pages come out from between the desktops. When told, the third students will stop coloring while the others continue to pull the pages. When cued, the student will continue to color. This should make “bands” on the paper which signify times of normal and reversed polarity. We then use a good example and put in on the board to walk them through a scenario of specific times and polarities.</w:t>
            </w:r>
          </w:p>
          <w:p w:rsidR="0040750C" w:rsidRPr="00032BD2" w:rsidRDefault="0040750C" w:rsidP="00E808F3">
            <w:pPr>
              <w:numPr>
                <w:ilvl w:val="0"/>
                <w:numId w:val="3"/>
              </w:numPr>
              <w:rPr>
                <w:rFonts w:ascii="Arial Narrow" w:hAnsi="Arial Narrow"/>
              </w:rPr>
            </w:pPr>
            <w:r>
              <w:rPr>
                <w:rFonts w:ascii="Arial Narrow" w:hAnsi="Arial Narrow"/>
              </w:rPr>
              <w:t>If using a group of 4, have 2 students color, alternating when each is coloring instead of having a band of color and a band of nothing.</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Pr>
                <w:rFonts w:ascii="Arial Narrow" w:hAnsi="Arial Narrow"/>
                <w:b/>
              </w:rPr>
              <w:t>EXPLANATION</w:t>
            </w:r>
          </w:p>
          <w:p w:rsidR="0094234D" w:rsidRPr="00032BD2" w:rsidRDefault="00231649" w:rsidP="00032BD2">
            <w:pPr>
              <w:pStyle w:val="ListParagraph"/>
              <w:numPr>
                <w:ilvl w:val="0"/>
                <w:numId w:val="1"/>
              </w:numPr>
              <w:rPr>
                <w:rFonts w:ascii="Arial Narrow" w:hAnsi="Arial Narrow"/>
              </w:rPr>
            </w:pPr>
            <w:r>
              <w:rPr>
                <w:rFonts w:ascii="Arial Narrow" w:hAnsi="Arial Narrow"/>
              </w:rPr>
              <w:t>Ask students to explain what the bands of color might be on their page, Also, what are the papers and how might they look different under the ocean rather than on the desktop?</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Default="0094234D" w:rsidP="00E808F3">
            <w:pPr>
              <w:rPr>
                <w:rFonts w:ascii="Arial Narrow" w:hAnsi="Arial Narrow"/>
                <w:b/>
              </w:rPr>
            </w:pPr>
            <w:r w:rsidRPr="004C232B">
              <w:rPr>
                <w:rFonts w:ascii="Arial Narrow" w:hAnsi="Arial Narrow"/>
                <w:b/>
              </w:rPr>
              <w:t>ELABORATION</w:t>
            </w:r>
          </w:p>
          <w:p w:rsidR="0094234D" w:rsidRDefault="00231649" w:rsidP="00E808F3">
            <w:pPr>
              <w:numPr>
                <w:ilvl w:val="0"/>
                <w:numId w:val="3"/>
              </w:numPr>
              <w:rPr>
                <w:rFonts w:ascii="Arial Narrow" w:hAnsi="Arial Narrow"/>
              </w:rPr>
            </w:pPr>
            <w:bookmarkStart w:id="0" w:name="_GoBack"/>
            <w:bookmarkEnd w:id="0"/>
            <w:proofErr w:type="spellStart"/>
            <w:r>
              <w:rPr>
                <w:rFonts w:ascii="Arial Narrow" w:hAnsi="Arial Narrow"/>
              </w:rPr>
              <w:t>Vocab</w:t>
            </w:r>
            <w:proofErr w:type="spellEnd"/>
            <w:r>
              <w:rPr>
                <w:rFonts w:ascii="Arial Narrow" w:hAnsi="Arial Narrow"/>
              </w:rPr>
              <w:t xml:space="preserve">: tectonic plates, rift zone, sea floor, </w:t>
            </w:r>
            <w:proofErr w:type="spellStart"/>
            <w:r>
              <w:rPr>
                <w:rFonts w:ascii="Arial Narrow" w:hAnsi="Arial Narrow"/>
              </w:rPr>
              <w:t>Pangea</w:t>
            </w:r>
            <w:proofErr w:type="spellEnd"/>
            <w:r>
              <w:rPr>
                <w:rFonts w:ascii="Arial Narrow" w:hAnsi="Arial Narrow"/>
              </w:rPr>
              <w:t>, polarity</w:t>
            </w:r>
          </w:p>
          <w:p w:rsidR="00231649" w:rsidRPr="00132A1D" w:rsidRDefault="00231649" w:rsidP="00E808F3">
            <w:pPr>
              <w:numPr>
                <w:ilvl w:val="0"/>
                <w:numId w:val="3"/>
              </w:numPr>
              <w:rPr>
                <w:rFonts w:ascii="Arial Narrow" w:hAnsi="Arial Narrow"/>
              </w:rPr>
            </w:pPr>
            <w:r>
              <w:rPr>
                <w:rFonts w:ascii="Arial Narrow" w:hAnsi="Arial Narrow"/>
              </w:rPr>
              <w:t>Students will also be asked to name any similar processes and how things might be different if the processes are done in different conditions.</w:t>
            </w:r>
          </w:p>
        </w:tc>
      </w:tr>
      <w:tr w:rsidR="0094234D"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94234D" w:rsidRPr="004C232B" w:rsidRDefault="0094234D" w:rsidP="00E808F3">
            <w:pPr>
              <w:rPr>
                <w:rFonts w:ascii="Arial Narrow" w:hAnsi="Arial Narrow"/>
              </w:rPr>
            </w:pPr>
            <w:r w:rsidRPr="004C232B">
              <w:rPr>
                <w:rFonts w:ascii="Arial Narrow" w:hAnsi="Arial Narrow"/>
                <w:b/>
              </w:rPr>
              <w:lastRenderedPageBreak/>
              <w:t>EVALUATION</w:t>
            </w:r>
          </w:p>
          <w:p w:rsidR="0094234D" w:rsidRPr="001D788E" w:rsidRDefault="00231649"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Evaluation will be based on the product of the polarity project. Also, each group will have to write a paragraph describing the process in their own words which will be graded.</w:t>
            </w:r>
          </w:p>
        </w:tc>
      </w:tr>
    </w:tbl>
    <w:p w:rsidR="0094234D" w:rsidRDefault="0094234D" w:rsidP="00DF55FD"/>
    <w:sectPr w:rsidR="0094234D"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34D" w:rsidRDefault="0094234D" w:rsidP="001D7AD0">
      <w:r>
        <w:separator/>
      </w:r>
    </w:p>
  </w:endnote>
  <w:endnote w:type="continuationSeparator" w:id="1">
    <w:p w:rsidR="0094234D" w:rsidRDefault="0094234D"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34D" w:rsidRDefault="0094234D" w:rsidP="001D7AD0">
      <w:r>
        <w:separator/>
      </w:r>
    </w:p>
  </w:footnote>
  <w:footnote w:type="continuationSeparator" w:id="1">
    <w:p w:rsidR="0094234D" w:rsidRDefault="0094234D"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Pr="00147136" w:rsidRDefault="0094234D" w:rsidP="001D7AD0">
    <w:pPr>
      <w:pStyle w:val="Header"/>
      <w:jc w:val="center"/>
      <w:rPr>
        <w:rFonts w:ascii="Century Gothic" w:hAnsi="Century Gothic"/>
        <w:b/>
        <w:sz w:val="40"/>
        <w:szCs w:val="40"/>
      </w:rPr>
    </w:pPr>
  </w:p>
  <w:p w:rsidR="0094234D" w:rsidRDefault="0094234D">
    <w:pPr>
      <w:pStyle w:val="Header"/>
    </w:pPr>
  </w:p>
  <w:p w:rsidR="0094234D" w:rsidRDefault="009423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4D" w:rsidRPr="00147136" w:rsidRDefault="0094234D" w:rsidP="007532D7">
    <w:pPr>
      <w:pStyle w:val="Header"/>
      <w:jc w:val="center"/>
      <w:rPr>
        <w:rFonts w:ascii="Century Gothic" w:hAnsi="Century Gothic"/>
        <w:b/>
        <w:sz w:val="40"/>
        <w:szCs w:val="40"/>
      </w:rPr>
    </w:pPr>
    <w:r w:rsidRPr="00147136">
      <w:rPr>
        <w:rFonts w:ascii="Century Gothic" w:hAnsi="Century Gothic"/>
        <w:b/>
        <w:sz w:val="40"/>
        <w:szCs w:val="40"/>
      </w:rPr>
      <w:t>5E Lesson Plan</w:t>
    </w:r>
    <w:r>
      <w:rPr>
        <w:rFonts w:ascii="Century Gothic" w:hAnsi="Century Gothic"/>
        <w:b/>
        <w:sz w:val="40"/>
        <w:szCs w:val="40"/>
      </w:rPr>
      <w:t xml:space="preserve"> – </w:t>
    </w:r>
    <w:r w:rsidR="007532D7">
      <w:rPr>
        <w:rFonts w:ascii="Century Gothic" w:hAnsi="Century Gothic"/>
        <w:b/>
        <w:sz w:val="40"/>
        <w:szCs w:val="40"/>
      </w:rPr>
      <w:t>Tectonic Plates</w:t>
    </w:r>
    <w:r>
      <w:rPr>
        <w:rFonts w:ascii="Century Gothic" w:hAnsi="Century Gothic"/>
        <w:b/>
        <w:sz w:val="40"/>
        <w:szCs w:val="40"/>
      </w:rPr>
      <w:t xml:space="preserve"> </w:t>
    </w:r>
  </w:p>
  <w:p w:rsidR="0094234D" w:rsidRDefault="009423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A3D43"/>
    <w:multiLevelType w:val="hybridMultilevel"/>
    <w:tmpl w:val="2E42F24C"/>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37B6000"/>
    <w:multiLevelType w:val="hybridMultilevel"/>
    <w:tmpl w:val="72B29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F43EB7"/>
    <w:multiLevelType w:val="hybridMultilevel"/>
    <w:tmpl w:val="FFEEF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A0E49FB"/>
    <w:multiLevelType w:val="hybridMultilevel"/>
    <w:tmpl w:val="6A7C9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D7AD0"/>
    <w:rsid w:val="00021FDF"/>
    <w:rsid w:val="00032BD2"/>
    <w:rsid w:val="000A35EC"/>
    <w:rsid w:val="00112581"/>
    <w:rsid w:val="00132A1D"/>
    <w:rsid w:val="00133E47"/>
    <w:rsid w:val="00140DCC"/>
    <w:rsid w:val="00147136"/>
    <w:rsid w:val="001D788E"/>
    <w:rsid w:val="001D7AD0"/>
    <w:rsid w:val="00231649"/>
    <w:rsid w:val="00274FBD"/>
    <w:rsid w:val="00283463"/>
    <w:rsid w:val="002C5AB6"/>
    <w:rsid w:val="002E083B"/>
    <w:rsid w:val="003819BC"/>
    <w:rsid w:val="003A6986"/>
    <w:rsid w:val="0040750C"/>
    <w:rsid w:val="00432490"/>
    <w:rsid w:val="0043351A"/>
    <w:rsid w:val="004465D4"/>
    <w:rsid w:val="004859A8"/>
    <w:rsid w:val="004C232B"/>
    <w:rsid w:val="00510968"/>
    <w:rsid w:val="00520A4D"/>
    <w:rsid w:val="00523CBC"/>
    <w:rsid w:val="005844B5"/>
    <w:rsid w:val="005B63E9"/>
    <w:rsid w:val="00614A08"/>
    <w:rsid w:val="006409CE"/>
    <w:rsid w:val="00726375"/>
    <w:rsid w:val="007532D7"/>
    <w:rsid w:val="007B6A2D"/>
    <w:rsid w:val="007D6D8D"/>
    <w:rsid w:val="00821B4C"/>
    <w:rsid w:val="00823337"/>
    <w:rsid w:val="00830661"/>
    <w:rsid w:val="008B4201"/>
    <w:rsid w:val="008E153A"/>
    <w:rsid w:val="008F0DE7"/>
    <w:rsid w:val="00913523"/>
    <w:rsid w:val="009367BE"/>
    <w:rsid w:val="0094234D"/>
    <w:rsid w:val="009B008E"/>
    <w:rsid w:val="009E20CC"/>
    <w:rsid w:val="009F0BB9"/>
    <w:rsid w:val="00A35F47"/>
    <w:rsid w:val="00A7648C"/>
    <w:rsid w:val="00B24CEF"/>
    <w:rsid w:val="00BD063D"/>
    <w:rsid w:val="00C70A0C"/>
    <w:rsid w:val="00CA2625"/>
    <w:rsid w:val="00CE361E"/>
    <w:rsid w:val="00D27AB6"/>
    <w:rsid w:val="00D8579F"/>
    <w:rsid w:val="00DF3C87"/>
    <w:rsid w:val="00DF55FD"/>
    <w:rsid w:val="00E11D00"/>
    <w:rsid w:val="00E808F3"/>
    <w:rsid w:val="00E858B1"/>
    <w:rsid w:val="00E90722"/>
    <w:rsid w:val="00EA1A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rsid w:val="001D7AD0"/>
    <w:pPr>
      <w:tabs>
        <w:tab w:val="center" w:pos="4680"/>
        <w:tab w:val="right" w:pos="9360"/>
      </w:tabs>
    </w:pPr>
  </w:style>
  <w:style w:type="character" w:customStyle="1" w:styleId="FooterChar">
    <w:name w:val="Footer Char"/>
    <w:basedOn w:val="DefaultParagraphFont"/>
    <w:link w:val="Footer"/>
    <w:uiPriority w:val="99"/>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9F0BB9"/>
    <w:rPr>
      <w:rFonts w:cs="Times New Roman"/>
      <w:color w:val="0000FF"/>
      <w:u w:val="single"/>
    </w:rPr>
  </w:style>
  <w:style w:type="paragraph" w:styleId="ListParagraph">
    <w:name w:val="List Paragraph"/>
    <w:basedOn w:val="Normal"/>
    <w:uiPriority w:val="99"/>
    <w:qFormat/>
    <w:rsid w:val="00E858B1"/>
    <w:pPr>
      <w:ind w:left="720"/>
      <w:contextualSpacing/>
    </w:pPr>
  </w:style>
</w:styles>
</file>

<file path=word/webSettings.xml><?xml version="1.0" encoding="utf-8"?>
<w:webSettings xmlns:r="http://schemas.openxmlformats.org/officeDocument/2006/relationships" xmlns:w="http://schemas.openxmlformats.org/wordprocessingml/2006/main">
  <w:divs>
    <w:div w:id="1300497186">
      <w:marLeft w:val="0"/>
      <w:marRight w:val="0"/>
      <w:marTop w:val="0"/>
      <w:marBottom w:val="0"/>
      <w:divBdr>
        <w:top w:val="none" w:sz="0" w:space="0" w:color="auto"/>
        <w:left w:val="none" w:sz="0" w:space="0" w:color="auto"/>
        <w:bottom w:val="none" w:sz="0" w:space="0" w:color="auto"/>
        <w:right w:val="none" w:sz="0" w:space="0" w:color="auto"/>
      </w:divBdr>
    </w:div>
    <w:div w:id="1300497187">
      <w:marLeft w:val="0"/>
      <w:marRight w:val="0"/>
      <w:marTop w:val="0"/>
      <w:marBottom w:val="0"/>
      <w:divBdr>
        <w:top w:val="none" w:sz="0" w:space="0" w:color="auto"/>
        <w:left w:val="none" w:sz="0" w:space="0" w:color="auto"/>
        <w:bottom w:val="none" w:sz="0" w:space="0" w:color="auto"/>
        <w:right w:val="none" w:sz="0" w:space="0" w:color="auto"/>
      </w:divBdr>
    </w:div>
    <w:div w:id="1300497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486</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kbutler</dc:creator>
  <cp:keywords/>
  <dc:description/>
  <cp:lastModifiedBy>golden</cp:lastModifiedBy>
  <cp:revision>3</cp:revision>
  <dcterms:created xsi:type="dcterms:W3CDTF">2011-05-18T14:46:00Z</dcterms:created>
  <dcterms:modified xsi:type="dcterms:W3CDTF">2011-05-18T15:06:00Z</dcterms:modified>
</cp:coreProperties>
</file>